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Stärk HBTQI-elevers trygghet i Finspångs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trygghetsundersökning 2024 uppger 18 procent av eleverna att de utsatts för kränkningar kopplade till kön eller sexuell läggning. Skolornas likabehandlingsarbete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varje skola ska ha en utsedd trygghetsansvarig med HBTQI-kompetens.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och åtgärda kränkningar kopplade till kön och sexualitet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elevorganisationers HBTQI-arbete.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2026-07-14T02:56:44.315Z</dcterms:created>
  <dcterms:modified xsi:type="dcterms:W3CDTF">2026-07-14T02:56:44.315Z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